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00" w:after="400" w:line="360" w:lineRule="auto"/>
        <w:rPr>
          <w:rFonts w:hint="eastAsia"/>
          <w:szCs w:val="21"/>
          <w:highlight w:val="none"/>
          <w:lang w:val="en-US" w:eastAsia="zh-CN"/>
        </w:rPr>
      </w:pPr>
      <w:r>
        <w:rPr>
          <w:rFonts w:hint="eastAsia" w:ascii="宋体" w:hAnsi="宋体" w:eastAsia="宋体" w:cs="Arial"/>
          <w:bCs/>
          <w:sz w:val="36"/>
          <w:szCs w:val="36"/>
          <w:highlight w:val="none"/>
        </w:rPr>
        <w:t>第五章 评审方法和评审标准</w:t>
      </w:r>
    </w:p>
    <w:p>
      <w:pPr>
        <w:pStyle w:val="8"/>
        <w:ind w:firstLine="422" w:firstLineChars="200"/>
        <w:rPr>
          <w:rFonts w:hint="eastAsia" w:ascii="宋体" w:hAnsi="宋体"/>
          <w:b/>
          <w:kern w:val="2"/>
          <w:sz w:val="21"/>
          <w:szCs w:val="21"/>
        </w:rPr>
      </w:pPr>
      <w:r>
        <w:rPr>
          <w:rFonts w:hint="eastAsia" w:ascii="宋体" w:hAnsi="宋体"/>
          <w:b/>
          <w:kern w:val="2"/>
          <w:sz w:val="21"/>
          <w:szCs w:val="21"/>
        </w:rPr>
        <w:t>一、评标方法</w:t>
      </w:r>
    </w:p>
    <w:p>
      <w:pPr>
        <w:pStyle w:val="8"/>
        <w:ind w:firstLine="420" w:firstLineChars="200"/>
        <w:rPr>
          <w:rFonts w:hint="eastAsia" w:ascii="宋体" w:hAnsi="宋体"/>
          <w:kern w:val="2"/>
          <w:sz w:val="21"/>
          <w:szCs w:val="21"/>
        </w:rPr>
      </w:pPr>
      <w:r>
        <w:rPr>
          <w:rFonts w:hint="eastAsia" w:ascii="宋体" w:hAnsi="宋体"/>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kern w:val="2"/>
          <w:sz w:val="21"/>
          <w:szCs w:val="21"/>
          <w:lang w:eastAsia="zh-CN"/>
        </w:rPr>
        <w:t>成交</w:t>
      </w:r>
      <w:r>
        <w:rPr>
          <w:rFonts w:hint="eastAsia" w:ascii="宋体" w:hAnsi="宋体"/>
          <w:kern w:val="2"/>
          <w:sz w:val="21"/>
          <w:szCs w:val="21"/>
        </w:rPr>
        <w:t>候选人。</w:t>
      </w:r>
    </w:p>
    <w:p>
      <w:pPr>
        <w:spacing w:line="360" w:lineRule="auto"/>
        <w:ind w:firstLine="422" w:firstLineChars="200"/>
        <w:rPr>
          <w:rFonts w:hint="eastAsia" w:ascii="宋体" w:hAnsi="宋体"/>
          <w:b/>
          <w:szCs w:val="21"/>
        </w:rPr>
      </w:pPr>
      <w:r>
        <w:rPr>
          <w:rFonts w:hint="eastAsia" w:ascii="宋体" w:hAnsi="宋体"/>
          <w:b/>
          <w:szCs w:val="21"/>
        </w:rPr>
        <w:t>二、政府采购政策功能落实</w:t>
      </w:r>
    </w:p>
    <w:p>
      <w:pPr>
        <w:pStyle w:val="8"/>
        <w:ind w:firstLine="420" w:firstLineChars="200"/>
        <w:rPr>
          <w:rFonts w:hint="eastAsia" w:ascii="宋体" w:hAnsi="宋体"/>
          <w:kern w:val="2"/>
          <w:sz w:val="21"/>
          <w:szCs w:val="21"/>
        </w:rPr>
      </w:pPr>
      <w:r>
        <w:rPr>
          <w:sz w:val="21"/>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8"/>
        <w:ind w:left="315" w:leftChars="150" w:firstLine="105" w:firstLineChars="50"/>
        <w:rPr>
          <w:rFonts w:hint="eastAsia" w:ascii="宋体" w:hAnsi="宋体"/>
          <w:kern w:val="2"/>
          <w:sz w:val="21"/>
          <w:szCs w:val="21"/>
        </w:rPr>
      </w:pPr>
      <w:r>
        <w:rPr>
          <w:rFonts w:hint="eastAsia" w:ascii="宋体" w:hAnsi="宋体"/>
          <w:kern w:val="2"/>
          <w:sz w:val="21"/>
          <w:szCs w:val="21"/>
        </w:rPr>
        <w:t>1、小微型企业价格扣除</w:t>
      </w:r>
    </w:p>
    <w:p>
      <w:pPr>
        <w:pStyle w:val="8"/>
        <w:ind w:firstLine="420" w:firstLineChars="200"/>
        <w:rPr>
          <w:rFonts w:hint="eastAsia" w:ascii="宋体" w:hAnsi="宋体"/>
          <w:kern w:val="2"/>
          <w:sz w:val="21"/>
          <w:szCs w:val="21"/>
        </w:rPr>
      </w:pPr>
      <w:r>
        <w:rPr>
          <w:rFonts w:hint="eastAsia" w:ascii="宋体" w:hAnsi="宋体"/>
          <w:kern w:val="2"/>
          <w:sz w:val="21"/>
          <w:szCs w:val="21"/>
        </w:rPr>
        <w:t>（1）本项目对小型和微型企业产品给予20%的扣除价格，用扣除后的价格参与评审。</w:t>
      </w:r>
    </w:p>
    <w:p>
      <w:pPr>
        <w:pStyle w:val="8"/>
        <w:ind w:firstLine="420" w:firstLineChars="200"/>
        <w:rPr>
          <w:rFonts w:hint="eastAsia" w:ascii="宋体" w:hAnsi="宋体"/>
          <w:kern w:val="2"/>
          <w:sz w:val="21"/>
          <w:szCs w:val="21"/>
        </w:rPr>
      </w:pPr>
      <w:r>
        <w:rPr>
          <w:rFonts w:hint="eastAsia" w:ascii="宋体" w:hAnsi="宋体"/>
          <w:kern w:val="2"/>
          <w:sz w:val="21"/>
          <w:szCs w:val="21"/>
        </w:rPr>
        <w:t>（2）供应商需按照采购文件的要求提供相应的《企业声明函》。</w:t>
      </w:r>
    </w:p>
    <w:p>
      <w:pPr>
        <w:pStyle w:val="8"/>
        <w:ind w:left="420" w:leftChars="200" w:firstLine="0"/>
        <w:rPr>
          <w:rFonts w:hint="eastAsia" w:ascii="宋体" w:hAnsi="宋体"/>
          <w:kern w:val="2"/>
          <w:sz w:val="21"/>
          <w:szCs w:val="21"/>
        </w:rPr>
      </w:pPr>
      <w:r>
        <w:rPr>
          <w:rFonts w:hint="eastAsia" w:ascii="宋体" w:hAnsi="宋体"/>
          <w:kern w:val="2"/>
          <w:sz w:val="21"/>
          <w:szCs w:val="21"/>
        </w:rPr>
        <w:t>2、残疾人福利单位价格扣除</w:t>
      </w:r>
    </w:p>
    <w:p>
      <w:pPr>
        <w:pStyle w:val="8"/>
        <w:ind w:left="315" w:leftChars="150" w:firstLine="105" w:firstLineChars="50"/>
        <w:rPr>
          <w:rFonts w:hint="eastAsia" w:ascii="宋体" w:hAnsi="宋体"/>
          <w:kern w:val="2"/>
          <w:sz w:val="21"/>
          <w:szCs w:val="21"/>
        </w:rPr>
      </w:pPr>
      <w:r>
        <w:rPr>
          <w:rFonts w:hint="eastAsia" w:ascii="宋体" w:hAnsi="宋体"/>
          <w:kern w:val="2"/>
          <w:sz w:val="21"/>
          <w:szCs w:val="21"/>
        </w:rPr>
        <w:t>（1）本项目对残疾人福利性单位视同小型、微型企业，给予20%的价格扣除，用扣除</w:t>
      </w:r>
    </w:p>
    <w:p>
      <w:pPr>
        <w:pStyle w:val="8"/>
        <w:ind w:firstLine="0"/>
        <w:rPr>
          <w:rFonts w:hint="eastAsia" w:ascii="宋体" w:hAnsi="宋体"/>
          <w:kern w:val="2"/>
          <w:sz w:val="21"/>
          <w:szCs w:val="21"/>
        </w:rPr>
      </w:pPr>
      <w:r>
        <w:rPr>
          <w:rFonts w:hint="eastAsia" w:ascii="宋体" w:hAnsi="宋体"/>
          <w:kern w:val="2"/>
          <w:sz w:val="21"/>
          <w:szCs w:val="21"/>
        </w:rPr>
        <w:t>后的价格参与评审。</w:t>
      </w:r>
    </w:p>
    <w:p>
      <w:pPr>
        <w:pStyle w:val="8"/>
        <w:ind w:left="420" w:leftChars="200" w:firstLine="0"/>
        <w:rPr>
          <w:rFonts w:hint="eastAsia" w:ascii="宋体" w:hAnsi="宋体"/>
          <w:kern w:val="2"/>
          <w:sz w:val="21"/>
          <w:szCs w:val="21"/>
        </w:rPr>
      </w:pPr>
      <w:r>
        <w:rPr>
          <w:rFonts w:hint="eastAsia" w:ascii="宋体" w:hAnsi="宋体"/>
          <w:kern w:val="2"/>
          <w:sz w:val="21"/>
          <w:szCs w:val="21"/>
        </w:rPr>
        <w:t>（2）残疾人福利单位需按照采购文件的要求提供《残疾人福利性单位声明函》。</w:t>
      </w:r>
    </w:p>
    <w:p>
      <w:pPr>
        <w:pStyle w:val="8"/>
        <w:ind w:left="420" w:leftChars="200" w:firstLine="0"/>
        <w:rPr>
          <w:rFonts w:hint="eastAsia" w:ascii="宋体" w:hAnsi="宋体"/>
          <w:kern w:val="2"/>
          <w:sz w:val="21"/>
          <w:szCs w:val="21"/>
        </w:rPr>
      </w:pPr>
      <w:r>
        <w:rPr>
          <w:rFonts w:hint="eastAsia" w:ascii="宋体" w:hAnsi="宋体"/>
          <w:kern w:val="2"/>
          <w:sz w:val="21"/>
          <w:szCs w:val="21"/>
        </w:rPr>
        <w:t>（3）残疾人福利单位标准请参照《关于促进残疾人就业政府采购政策的通知》（财库</w:t>
      </w:r>
    </w:p>
    <w:p>
      <w:pPr>
        <w:pStyle w:val="8"/>
        <w:ind w:left="420" w:hanging="420" w:hangingChars="200"/>
        <w:rPr>
          <w:rFonts w:hint="eastAsia" w:ascii="宋体" w:hAnsi="宋体"/>
          <w:kern w:val="2"/>
          <w:sz w:val="21"/>
          <w:szCs w:val="21"/>
        </w:rPr>
      </w:pPr>
      <w:r>
        <w:rPr>
          <w:rFonts w:hint="eastAsia" w:ascii="宋体" w:hAnsi="宋体"/>
          <w:kern w:val="2"/>
          <w:sz w:val="21"/>
          <w:szCs w:val="21"/>
        </w:rPr>
        <w:t>〔2017〕141号）。</w:t>
      </w:r>
    </w:p>
    <w:p>
      <w:pPr>
        <w:pStyle w:val="8"/>
        <w:ind w:left="420" w:leftChars="200" w:firstLine="0"/>
        <w:rPr>
          <w:rFonts w:hint="eastAsia" w:ascii="宋体" w:hAnsi="宋体"/>
          <w:kern w:val="2"/>
          <w:sz w:val="21"/>
          <w:szCs w:val="21"/>
        </w:rPr>
      </w:pPr>
      <w:r>
        <w:rPr>
          <w:rFonts w:hint="eastAsia" w:ascii="宋体" w:hAnsi="宋体"/>
          <w:kern w:val="2"/>
          <w:sz w:val="21"/>
          <w:szCs w:val="21"/>
        </w:rPr>
        <w:t>3、监狱和戒毒企业价格扣除</w:t>
      </w:r>
    </w:p>
    <w:p>
      <w:pPr>
        <w:pStyle w:val="8"/>
        <w:ind w:left="420" w:leftChars="200" w:firstLine="0"/>
        <w:rPr>
          <w:rFonts w:hint="eastAsia" w:ascii="宋体" w:hAnsi="宋体"/>
          <w:kern w:val="2"/>
          <w:sz w:val="21"/>
          <w:szCs w:val="21"/>
        </w:rPr>
      </w:pPr>
      <w:r>
        <w:rPr>
          <w:rFonts w:hint="eastAsia" w:ascii="宋体" w:hAnsi="宋体"/>
          <w:kern w:val="2"/>
          <w:sz w:val="21"/>
          <w:szCs w:val="21"/>
        </w:rPr>
        <w:t>（1）本项目对监狱和戒毒企业（简称监狱企业）视同小型、微型企业，给予20%的价</w:t>
      </w:r>
    </w:p>
    <w:p>
      <w:pPr>
        <w:pStyle w:val="8"/>
        <w:ind w:firstLine="0"/>
        <w:rPr>
          <w:rFonts w:hint="eastAsia" w:ascii="宋体" w:hAnsi="宋体"/>
          <w:kern w:val="2"/>
          <w:sz w:val="21"/>
          <w:szCs w:val="21"/>
        </w:rPr>
      </w:pPr>
      <w:r>
        <w:rPr>
          <w:rFonts w:hint="eastAsia" w:ascii="宋体" w:hAnsi="宋体"/>
          <w:kern w:val="2"/>
          <w:sz w:val="21"/>
          <w:szCs w:val="21"/>
        </w:rPr>
        <w:t>格扣除，用扣除后的价格参与评审。</w:t>
      </w:r>
    </w:p>
    <w:p>
      <w:pPr>
        <w:pStyle w:val="8"/>
        <w:ind w:left="420" w:leftChars="200" w:firstLine="0"/>
        <w:rPr>
          <w:rFonts w:hint="eastAsia" w:ascii="宋体" w:hAnsi="宋体"/>
          <w:kern w:val="2"/>
          <w:sz w:val="21"/>
          <w:szCs w:val="21"/>
        </w:rPr>
      </w:pPr>
      <w:r>
        <w:rPr>
          <w:rFonts w:hint="eastAsia" w:ascii="宋体" w:hAnsi="宋体"/>
          <w:kern w:val="2"/>
          <w:sz w:val="21"/>
          <w:szCs w:val="21"/>
        </w:rPr>
        <w:t>（2）监狱企业参加政府采购活动时，需提供由省级以上监狱管理局、戒毒管理局(含新</w:t>
      </w:r>
    </w:p>
    <w:p>
      <w:pPr>
        <w:pStyle w:val="8"/>
        <w:ind w:left="420" w:hanging="420" w:hangingChars="200"/>
        <w:rPr>
          <w:rFonts w:hint="eastAsia" w:ascii="宋体" w:hAnsi="宋体"/>
          <w:kern w:val="2"/>
          <w:sz w:val="21"/>
          <w:szCs w:val="21"/>
        </w:rPr>
      </w:pPr>
      <w:r>
        <w:rPr>
          <w:rFonts w:hint="eastAsia" w:ascii="宋体" w:hAnsi="宋体"/>
          <w:kern w:val="2"/>
          <w:sz w:val="21"/>
          <w:szCs w:val="21"/>
        </w:rPr>
        <w:t>疆生产建设兵团)出具的属于监狱企业的证明文件。供应商如不提供上述证明文件，价格将</w:t>
      </w:r>
    </w:p>
    <w:p>
      <w:pPr>
        <w:pStyle w:val="8"/>
        <w:ind w:left="420" w:hanging="420" w:hangingChars="200"/>
        <w:rPr>
          <w:rFonts w:hint="eastAsia" w:ascii="宋体" w:hAnsi="宋体"/>
          <w:kern w:val="2"/>
          <w:sz w:val="21"/>
          <w:szCs w:val="21"/>
        </w:rPr>
      </w:pPr>
      <w:r>
        <w:rPr>
          <w:rFonts w:hint="eastAsia" w:ascii="宋体" w:hAnsi="宋体"/>
          <w:kern w:val="2"/>
          <w:sz w:val="21"/>
          <w:szCs w:val="21"/>
        </w:rPr>
        <w:t>不做相应扣除。</w:t>
      </w:r>
    </w:p>
    <w:p>
      <w:pPr>
        <w:pStyle w:val="8"/>
        <w:ind w:left="420" w:leftChars="200" w:firstLine="210" w:firstLineChars="100"/>
        <w:rPr>
          <w:rFonts w:hint="eastAsia" w:ascii="宋体" w:hAnsi="宋体"/>
          <w:kern w:val="2"/>
          <w:sz w:val="21"/>
          <w:szCs w:val="21"/>
        </w:rPr>
      </w:pPr>
      <w:r>
        <w:rPr>
          <w:rFonts w:hint="eastAsia" w:ascii="宋体" w:hAnsi="宋体"/>
          <w:kern w:val="2"/>
          <w:sz w:val="21"/>
          <w:szCs w:val="21"/>
        </w:rPr>
        <w:t>（3）监狱企业标准请参照《关于政府采购支持监狱企业发展有关问题的通知》（财库[2014]68号）。</w:t>
      </w:r>
    </w:p>
    <w:p>
      <w:pPr>
        <w:pStyle w:val="8"/>
        <w:ind w:firstLine="420" w:firstLineChars="200"/>
        <w:rPr>
          <w:rFonts w:hint="eastAsia" w:ascii="宋体" w:hAnsi="宋体"/>
          <w:kern w:val="2"/>
          <w:sz w:val="21"/>
          <w:szCs w:val="21"/>
        </w:rPr>
      </w:pPr>
      <w:r>
        <w:rPr>
          <w:rFonts w:hint="eastAsia" w:ascii="宋体" w:hAnsi="宋体"/>
          <w:kern w:val="2"/>
          <w:sz w:val="21"/>
          <w:szCs w:val="21"/>
        </w:rPr>
        <w:t>4、残疾人福利单位、监狱企业属于小型、微型企业的，不重复享受政策。</w:t>
      </w:r>
    </w:p>
    <w:p>
      <w:pPr>
        <w:pStyle w:val="8"/>
        <w:ind w:left="420" w:leftChars="200" w:firstLine="0"/>
        <w:rPr>
          <w:rFonts w:hint="eastAsia" w:ascii="宋体" w:hAnsi="宋体"/>
          <w:kern w:val="2"/>
          <w:sz w:val="21"/>
          <w:szCs w:val="21"/>
        </w:rPr>
      </w:pPr>
      <w:r>
        <w:rPr>
          <w:rFonts w:hint="eastAsia" w:ascii="宋体" w:hAnsi="宋体"/>
          <w:kern w:val="2"/>
          <w:sz w:val="21"/>
          <w:szCs w:val="21"/>
        </w:rPr>
        <w:t>5、大中型企业和其他自然人、法人或者其他组织并与小型、微型企业（残疾人福利单</w:t>
      </w:r>
    </w:p>
    <w:p>
      <w:pPr>
        <w:pStyle w:val="8"/>
        <w:ind w:left="420" w:hanging="420" w:hangingChars="200"/>
        <w:rPr>
          <w:rFonts w:hint="eastAsia" w:ascii="宋体" w:hAnsi="宋体"/>
          <w:kern w:val="2"/>
          <w:sz w:val="21"/>
          <w:szCs w:val="21"/>
        </w:rPr>
      </w:pPr>
      <w:r>
        <w:rPr>
          <w:rFonts w:hint="eastAsia" w:ascii="宋体" w:hAnsi="宋体"/>
          <w:kern w:val="2"/>
          <w:sz w:val="21"/>
          <w:szCs w:val="21"/>
        </w:rPr>
        <w:t>位、监狱企业）组成联合体共同参加政府采购活动。联合协议中约定，小型、微型企业（残</w:t>
      </w:r>
    </w:p>
    <w:p>
      <w:pPr>
        <w:pStyle w:val="8"/>
        <w:ind w:left="420" w:hanging="420" w:hangingChars="200"/>
        <w:rPr>
          <w:rFonts w:hint="eastAsia" w:ascii="宋体" w:hAnsi="宋体"/>
          <w:kern w:val="2"/>
          <w:sz w:val="21"/>
          <w:szCs w:val="21"/>
        </w:rPr>
      </w:pPr>
      <w:r>
        <w:rPr>
          <w:rFonts w:hint="eastAsia" w:ascii="宋体" w:hAnsi="宋体"/>
          <w:kern w:val="2"/>
          <w:sz w:val="21"/>
          <w:szCs w:val="21"/>
        </w:rPr>
        <w:t>疾人福利单位、监狱企业）的协议合同金额占到联合体协议合同总金额30%以上的，给予联</w:t>
      </w:r>
    </w:p>
    <w:p>
      <w:pPr>
        <w:pStyle w:val="8"/>
        <w:ind w:left="420" w:hanging="420" w:hangingChars="200"/>
        <w:rPr>
          <w:rFonts w:hint="eastAsia" w:ascii="宋体" w:hAnsi="宋体"/>
          <w:kern w:val="2"/>
          <w:sz w:val="21"/>
          <w:szCs w:val="21"/>
        </w:rPr>
      </w:pPr>
      <w:r>
        <w:rPr>
          <w:rFonts w:hint="eastAsia" w:ascii="宋体" w:hAnsi="宋体"/>
          <w:kern w:val="2"/>
          <w:sz w:val="21"/>
          <w:szCs w:val="21"/>
        </w:rPr>
        <w:t>合体6%的价格扣除，用扣除后的价格参与评审。 </w:t>
      </w:r>
    </w:p>
    <w:p>
      <w:pPr>
        <w:pStyle w:val="8"/>
        <w:ind w:left="420" w:leftChars="200" w:firstLine="0"/>
        <w:rPr>
          <w:rFonts w:hint="eastAsia" w:ascii="宋体" w:hAnsi="宋体"/>
          <w:kern w:val="2"/>
          <w:sz w:val="21"/>
          <w:szCs w:val="21"/>
        </w:rPr>
      </w:pPr>
      <w:r>
        <w:rPr>
          <w:rFonts w:hint="eastAsia" w:ascii="宋体" w:hAnsi="宋体"/>
          <w:kern w:val="2"/>
          <w:sz w:val="21"/>
          <w:szCs w:val="21"/>
        </w:rPr>
        <w:t>6、联合体各方均为小型、微型企业（残疾人福利单位、监狱企业）的，联合体享受20%</w:t>
      </w:r>
    </w:p>
    <w:p>
      <w:pPr>
        <w:pStyle w:val="8"/>
        <w:ind w:left="420" w:hanging="420" w:hangingChars="200"/>
        <w:rPr>
          <w:rFonts w:hint="eastAsia"/>
          <w:szCs w:val="21"/>
          <w:highlight w:val="none"/>
          <w:lang w:val="en-US" w:eastAsia="zh-CN"/>
        </w:rPr>
      </w:pPr>
      <w:r>
        <w:rPr>
          <w:rFonts w:hint="eastAsia" w:ascii="宋体" w:hAnsi="宋体"/>
          <w:kern w:val="2"/>
          <w:sz w:val="21"/>
          <w:szCs w:val="21"/>
        </w:rPr>
        <w:t>价格扣除，用扣除后的价格参与评审。</w:t>
      </w:r>
    </w:p>
    <w:p>
      <w:pPr>
        <w:spacing w:line="360" w:lineRule="auto"/>
        <w:ind w:firstLine="420" w:firstLineChars="200"/>
        <w:rPr>
          <w:rFonts w:hint="eastAsia"/>
          <w:szCs w:val="21"/>
          <w:highlight w:val="none"/>
        </w:rPr>
      </w:pPr>
      <w:r>
        <w:rPr>
          <w:rFonts w:hint="eastAsia"/>
          <w:szCs w:val="21"/>
          <w:highlight w:val="none"/>
          <w:lang w:val="en-US" w:eastAsia="zh-CN"/>
        </w:rPr>
        <w:t>三</w:t>
      </w:r>
      <w:r>
        <w:rPr>
          <w:rFonts w:hint="eastAsia"/>
          <w:szCs w:val="21"/>
          <w:highlight w:val="none"/>
        </w:rPr>
        <w:t>、评分标准</w:t>
      </w:r>
    </w:p>
    <w:tbl>
      <w:tblPr>
        <w:tblStyle w:val="6"/>
        <w:tblW w:w="9658" w:type="dxa"/>
        <w:jc w:val="center"/>
        <w:tblLayout w:type="fixed"/>
        <w:tblCellMar>
          <w:top w:w="0" w:type="dxa"/>
          <w:left w:w="0" w:type="dxa"/>
          <w:bottom w:w="0" w:type="dxa"/>
          <w:right w:w="0" w:type="dxa"/>
        </w:tblCellMar>
      </w:tblPr>
      <w:tblGrid>
        <w:gridCol w:w="1664"/>
        <w:gridCol w:w="7994"/>
      </w:tblGrid>
      <w:tr>
        <w:tblPrEx>
          <w:tblCellMar>
            <w:top w:w="0" w:type="dxa"/>
            <w:left w:w="0" w:type="dxa"/>
            <w:bottom w:w="0" w:type="dxa"/>
            <w:right w:w="0" w:type="dxa"/>
          </w:tblCellMar>
        </w:tblPrEx>
        <w:trPr>
          <w:trHeight w:val="499" w:hRule="atLeast"/>
          <w:jc w:val="center"/>
        </w:trPr>
        <w:tc>
          <w:tcPr>
            <w:tcW w:w="1664" w:type="dxa"/>
            <w:tcBorders>
              <w:top w:val="single" w:color="000000" w:sz="4" w:space="0"/>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Times New Roman" w:hAnsi="Times New Roman"/>
                <w:b/>
                <w:szCs w:val="22"/>
              </w:rPr>
            </w:pPr>
            <w:r>
              <w:rPr>
                <w:rFonts w:ascii="Times New Roman" w:hAnsi="Times New Roman"/>
                <w:b/>
                <w:szCs w:val="22"/>
              </w:rPr>
              <w:t>评审项目</w:t>
            </w:r>
          </w:p>
        </w:tc>
        <w:tc>
          <w:tcPr>
            <w:tcW w:w="7994" w:type="dxa"/>
            <w:tcBorders>
              <w:top w:val="single" w:color="000000" w:sz="4" w:space="0"/>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pacing w:line="360" w:lineRule="auto"/>
              <w:ind w:left="760" w:firstLine="190"/>
              <w:jc w:val="center"/>
              <w:textAlignment w:val="auto"/>
              <w:rPr>
                <w:rFonts w:ascii="Times New Roman" w:hAnsi="Times New Roman"/>
                <w:b/>
                <w:szCs w:val="22"/>
              </w:rPr>
            </w:pPr>
            <w:r>
              <w:rPr>
                <w:rFonts w:ascii="Times New Roman" w:hAnsi="Times New Roman"/>
                <w:b/>
                <w:szCs w:val="22"/>
              </w:rPr>
              <w:t>评分标准</w:t>
            </w:r>
          </w:p>
        </w:tc>
      </w:tr>
      <w:tr>
        <w:tblPrEx>
          <w:tblCellMar>
            <w:top w:w="0" w:type="dxa"/>
            <w:left w:w="0" w:type="dxa"/>
            <w:bottom w:w="0" w:type="dxa"/>
            <w:right w:w="0" w:type="dxa"/>
          </w:tblCellMar>
        </w:tblPrEx>
        <w:trPr>
          <w:trHeight w:val="1102" w:hRule="atLeast"/>
          <w:jc w:val="center"/>
        </w:trPr>
        <w:tc>
          <w:tcPr>
            <w:tcW w:w="1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Times New Roman" w:hAnsi="Times New Roman"/>
                <w:szCs w:val="21"/>
              </w:rPr>
            </w:pPr>
            <w:r>
              <w:rPr>
                <w:rFonts w:ascii="Times New Roman" w:hAnsi="Times New Roman"/>
                <w:szCs w:val="21"/>
              </w:rPr>
              <w:t>报 价</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分）</w:t>
            </w:r>
          </w:p>
        </w:tc>
        <w:tc>
          <w:tcPr>
            <w:tcW w:w="79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szCs w:val="21"/>
              </w:rPr>
            </w:pPr>
            <w:r>
              <w:rPr>
                <w:rFonts w:hint="eastAsia" w:ascii="Times New Roman" w:hAnsi="Times New Roman"/>
                <w:szCs w:val="21"/>
              </w:rPr>
              <w:t>以满足磋商文件要求的最低投标报价为评标基准价，得满分10分，其他投标报价得分=（评标基准价/其他投标报价）×10×100%.（四舍五入保留小数点后两位。）</w:t>
            </w:r>
          </w:p>
        </w:tc>
      </w:tr>
      <w:tr>
        <w:tblPrEx>
          <w:tblCellMar>
            <w:top w:w="0" w:type="dxa"/>
            <w:left w:w="0" w:type="dxa"/>
            <w:bottom w:w="0" w:type="dxa"/>
            <w:right w:w="0" w:type="dxa"/>
          </w:tblCellMar>
        </w:tblPrEx>
        <w:trPr>
          <w:trHeight w:val="91" w:hRule="atLeast"/>
          <w:jc w:val="center"/>
        </w:trPr>
        <w:tc>
          <w:tcPr>
            <w:tcW w:w="1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Cs/>
                <w:szCs w:val="21"/>
              </w:rPr>
            </w:pPr>
            <w:r>
              <w:rPr>
                <w:rFonts w:hint="eastAsia" w:ascii="宋体" w:hAnsi="宋体"/>
                <w:bCs/>
                <w:szCs w:val="21"/>
              </w:rPr>
              <w:t>服务方案</w:t>
            </w:r>
          </w:p>
          <w:p>
            <w:pPr>
              <w:keepNext w:val="0"/>
              <w:keepLines w:val="0"/>
              <w:pageBreakBefore w:val="0"/>
              <w:kinsoku/>
              <w:wordWrap/>
              <w:overflowPunct/>
              <w:topLinePunct w:val="0"/>
              <w:autoSpaceDE/>
              <w:autoSpaceDN/>
              <w:bidi w:val="0"/>
              <w:adjustRightInd/>
              <w:spacing w:line="360" w:lineRule="auto"/>
              <w:ind w:firstLine="210" w:firstLineChars="100"/>
              <w:textAlignment w:val="auto"/>
              <w:rPr>
                <w:rFonts w:ascii="宋体" w:hAnsi="宋体"/>
                <w:szCs w:val="21"/>
              </w:rPr>
            </w:pPr>
            <w:r>
              <w:rPr>
                <w:rFonts w:hint="eastAsia" w:ascii="宋体" w:hAnsi="宋体"/>
                <w:szCs w:val="21"/>
              </w:rPr>
              <w:t>（</w:t>
            </w:r>
            <w:r>
              <w:rPr>
                <w:rFonts w:hint="eastAsia" w:ascii="宋体" w:hAnsi="宋体"/>
                <w:szCs w:val="21"/>
                <w:lang w:val="en-US" w:eastAsia="zh-CN"/>
              </w:rPr>
              <w:t>50</w:t>
            </w:r>
            <w:r>
              <w:rPr>
                <w:rFonts w:hint="eastAsia" w:ascii="宋体" w:hAnsi="宋体"/>
                <w:szCs w:val="21"/>
              </w:rPr>
              <w:t>分）</w:t>
            </w:r>
          </w:p>
        </w:tc>
        <w:tc>
          <w:tcPr>
            <w:tcW w:w="79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numPr>
                <w:ilvl w:val="0"/>
                <w:numId w:val="1"/>
              </w:numPr>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项目分析、</w:t>
            </w:r>
            <w:r>
              <w:rPr>
                <w:rFonts w:hint="eastAsia" w:ascii="宋体" w:hAnsi="宋体" w:cs="仿宋_GB2312"/>
                <w:szCs w:val="21"/>
              </w:rPr>
              <w:t>服务设想和总体目标：考察供应商对本项目现状的熟悉程度，是否了解投标项目的重点难点，针对重点难点的措施是否切实合理，服务目标是否满足采购文件要求。</w:t>
            </w:r>
            <w:r>
              <w:rPr>
                <w:rFonts w:hint="eastAsia" w:ascii="宋体" w:hAnsi="宋体"/>
                <w:szCs w:val="21"/>
              </w:rPr>
              <w:t>科学、严密、合理得</w:t>
            </w:r>
            <w:r>
              <w:rPr>
                <w:rFonts w:hint="eastAsia" w:ascii="宋体" w:hAnsi="宋体"/>
                <w:szCs w:val="21"/>
                <w:lang w:val="en-US" w:eastAsia="zh-CN"/>
              </w:rPr>
              <w:t>10</w:t>
            </w:r>
            <w:r>
              <w:rPr>
                <w:rFonts w:hint="eastAsia" w:ascii="宋体" w:hAnsi="宋体"/>
                <w:szCs w:val="21"/>
              </w:rPr>
              <w:t>分，描述详细、基本满足需求的得</w:t>
            </w:r>
            <w:r>
              <w:rPr>
                <w:rFonts w:hint="eastAsia" w:ascii="宋体" w:hAnsi="宋体"/>
                <w:szCs w:val="21"/>
                <w:lang w:val="en-US" w:eastAsia="zh-CN"/>
              </w:rPr>
              <w:t>6</w:t>
            </w:r>
            <w:r>
              <w:rPr>
                <w:rFonts w:hint="eastAsia" w:ascii="宋体" w:hAnsi="宋体"/>
                <w:szCs w:val="21"/>
              </w:rPr>
              <w:t>分；方案不够合理、严密、描述不够详细，可能存在实施难度的得</w:t>
            </w:r>
            <w:r>
              <w:rPr>
                <w:rFonts w:hint="eastAsia" w:ascii="宋体" w:hAnsi="宋体"/>
                <w:szCs w:val="21"/>
                <w:lang w:val="en-US" w:eastAsia="zh-CN"/>
              </w:rPr>
              <w:t>2</w:t>
            </w:r>
            <w:r>
              <w:rPr>
                <w:rFonts w:hint="eastAsia" w:ascii="宋体" w:hAnsi="宋体"/>
                <w:szCs w:val="21"/>
              </w:rPr>
              <w:t>分；</w:t>
            </w:r>
          </w:p>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cs="仿宋_GB2312"/>
                <w:szCs w:val="21"/>
              </w:rPr>
            </w:pPr>
            <w:r>
              <w:rPr>
                <w:rFonts w:hint="eastAsia" w:ascii="宋体" w:hAnsi="宋体" w:cs="仿宋_GB2312"/>
                <w:szCs w:val="21"/>
              </w:rPr>
              <w:t>食堂服务方案：根据需求提出的标准及要求制定的方案及菜谱、安全保障等。</w:t>
            </w:r>
            <w:r>
              <w:rPr>
                <w:rFonts w:hint="eastAsia" w:ascii="宋体" w:hAnsi="宋体"/>
                <w:szCs w:val="21"/>
              </w:rPr>
              <w:t>科学、严密、合理得1</w:t>
            </w:r>
            <w:r>
              <w:rPr>
                <w:rFonts w:hint="eastAsia" w:ascii="宋体" w:hAnsi="宋体"/>
                <w:szCs w:val="21"/>
                <w:lang w:val="en-US" w:eastAsia="zh-CN"/>
              </w:rPr>
              <w:t>0</w:t>
            </w:r>
            <w:r>
              <w:rPr>
                <w:rFonts w:hint="eastAsia" w:ascii="宋体" w:hAnsi="宋体"/>
                <w:szCs w:val="21"/>
              </w:rPr>
              <w:t>分，描述详细、基本满足需求的得</w:t>
            </w:r>
            <w:r>
              <w:rPr>
                <w:rFonts w:hint="eastAsia" w:ascii="宋体" w:hAnsi="宋体"/>
                <w:szCs w:val="21"/>
                <w:lang w:val="en-US" w:eastAsia="zh-CN"/>
              </w:rPr>
              <w:t>6</w:t>
            </w:r>
            <w:r>
              <w:rPr>
                <w:rFonts w:hint="eastAsia" w:ascii="宋体" w:hAnsi="宋体"/>
                <w:szCs w:val="21"/>
              </w:rPr>
              <w:t>分；方案不够合理、严密、描述不够详细，可能存在实施难度的得</w:t>
            </w:r>
            <w:r>
              <w:rPr>
                <w:rFonts w:hint="eastAsia" w:ascii="宋体" w:hAnsi="宋体"/>
                <w:szCs w:val="21"/>
                <w:lang w:val="en-US" w:eastAsia="zh-CN"/>
              </w:rPr>
              <w:t>2</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60" w:lineRule="auto"/>
              <w:textAlignment w:val="auto"/>
              <w:rPr>
                <w:rFonts w:ascii="宋体" w:hAnsi="宋体" w:cs="仿宋_GB2312"/>
                <w:szCs w:val="21"/>
              </w:rPr>
            </w:pPr>
            <w:r>
              <w:rPr>
                <w:rFonts w:hint="eastAsia" w:ascii="宋体" w:hAnsi="宋体"/>
                <w:szCs w:val="21"/>
              </w:rPr>
              <w:t>3.各项管理规章制度：供应商有无健全规章管理、组织架构、机构运作等制度，包括：员工管理考核、作业指导、监督机制、信息反馈处理机制、培训计划、录用与考核及淘汰机制</w:t>
            </w:r>
            <w:r>
              <w:rPr>
                <w:rFonts w:hint="eastAsia" w:ascii="宋体" w:hAnsi="宋体" w:cs="仿宋_GB2312"/>
                <w:szCs w:val="21"/>
              </w:rPr>
              <w:t>等。</w:t>
            </w:r>
            <w:r>
              <w:rPr>
                <w:rFonts w:hint="eastAsia" w:ascii="宋体" w:hAnsi="宋体"/>
                <w:szCs w:val="21"/>
              </w:rPr>
              <w:t>科学、严密、合理得1</w:t>
            </w:r>
            <w:r>
              <w:rPr>
                <w:rFonts w:hint="eastAsia" w:ascii="宋体" w:hAnsi="宋体"/>
                <w:szCs w:val="21"/>
                <w:lang w:val="en-US" w:eastAsia="zh-CN"/>
              </w:rPr>
              <w:t>0</w:t>
            </w:r>
            <w:r>
              <w:rPr>
                <w:rFonts w:hint="eastAsia" w:ascii="宋体" w:hAnsi="宋体"/>
                <w:szCs w:val="21"/>
              </w:rPr>
              <w:t>分，描述详细、基本满足需求的得</w:t>
            </w:r>
            <w:r>
              <w:rPr>
                <w:rFonts w:hint="eastAsia" w:ascii="宋体" w:hAnsi="宋体"/>
                <w:szCs w:val="21"/>
                <w:lang w:val="en-US" w:eastAsia="zh-CN"/>
              </w:rPr>
              <w:t>6</w:t>
            </w:r>
            <w:r>
              <w:rPr>
                <w:rFonts w:hint="eastAsia" w:ascii="宋体" w:hAnsi="宋体"/>
                <w:szCs w:val="21"/>
              </w:rPr>
              <w:t>分；方案不够合理、严密、描述不够详细，可能存在实施难度的得</w:t>
            </w:r>
            <w:r>
              <w:rPr>
                <w:rFonts w:hint="eastAsia" w:ascii="宋体" w:hAnsi="宋体"/>
                <w:szCs w:val="21"/>
                <w:lang w:val="en-US" w:eastAsia="zh-CN"/>
              </w:rPr>
              <w:t>2</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4.安全事故处理措施，包括：意外伤害赔偿、工伤赔偿、风险规避措施</w:t>
            </w:r>
            <w:r>
              <w:rPr>
                <w:rFonts w:hint="eastAsia" w:ascii="宋体" w:hAnsi="宋体" w:cs="仿宋_GB2312"/>
                <w:szCs w:val="21"/>
              </w:rPr>
              <w:t>等。</w:t>
            </w:r>
            <w:r>
              <w:rPr>
                <w:rFonts w:hint="eastAsia" w:ascii="宋体" w:hAnsi="宋体"/>
                <w:szCs w:val="21"/>
              </w:rPr>
              <w:t>科学、严密、合理得1</w:t>
            </w:r>
            <w:r>
              <w:rPr>
                <w:rFonts w:hint="eastAsia" w:ascii="宋体" w:hAnsi="宋体"/>
                <w:szCs w:val="21"/>
                <w:lang w:val="en-US" w:eastAsia="zh-CN"/>
              </w:rPr>
              <w:t>0</w:t>
            </w:r>
            <w:r>
              <w:rPr>
                <w:rFonts w:hint="eastAsia" w:ascii="宋体" w:hAnsi="宋体"/>
                <w:szCs w:val="21"/>
              </w:rPr>
              <w:t>分，描述详细、基本满足需求的得</w:t>
            </w:r>
            <w:r>
              <w:rPr>
                <w:rFonts w:hint="eastAsia" w:ascii="宋体" w:hAnsi="宋体"/>
                <w:szCs w:val="21"/>
                <w:lang w:val="en-US" w:eastAsia="zh-CN"/>
              </w:rPr>
              <w:t>6</w:t>
            </w:r>
            <w:r>
              <w:rPr>
                <w:rFonts w:hint="eastAsia" w:ascii="宋体" w:hAnsi="宋体"/>
                <w:szCs w:val="21"/>
              </w:rPr>
              <w:t>分；方案不够合理、严密、描述不够详细，可能存在实施难度的得</w:t>
            </w:r>
            <w:r>
              <w:rPr>
                <w:rFonts w:hint="eastAsia" w:ascii="宋体" w:hAnsi="宋体"/>
                <w:szCs w:val="21"/>
                <w:lang w:val="en-US" w:eastAsia="zh-CN"/>
              </w:rPr>
              <w:t>2</w:t>
            </w:r>
            <w:r>
              <w:rPr>
                <w:rFonts w:hint="eastAsia" w:ascii="宋体" w:hAnsi="宋体"/>
                <w:szCs w:val="21"/>
              </w:rPr>
              <w:t>分；</w:t>
            </w:r>
          </w:p>
          <w:p>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5.成本分析和费用测算合理合规、符合相关法律、法规等规定，所列各项服务成本、测算依据及拟用人员的社会保险、营业费用、税金等。科学、严密、合理得</w:t>
            </w:r>
            <w:r>
              <w:rPr>
                <w:rFonts w:hint="eastAsia" w:ascii="宋体" w:hAnsi="宋体"/>
                <w:szCs w:val="21"/>
                <w:lang w:val="en-US" w:eastAsia="zh-CN"/>
              </w:rPr>
              <w:t>5</w:t>
            </w:r>
            <w:r>
              <w:rPr>
                <w:rFonts w:hint="eastAsia" w:ascii="宋体" w:hAnsi="宋体"/>
                <w:szCs w:val="21"/>
              </w:rPr>
              <w:t>分，描述详细、基本满足需求的得</w:t>
            </w:r>
            <w:r>
              <w:rPr>
                <w:rFonts w:hint="eastAsia" w:ascii="宋体" w:hAnsi="宋体"/>
                <w:szCs w:val="21"/>
                <w:lang w:val="en-US" w:eastAsia="zh-CN"/>
              </w:rPr>
              <w:t>3</w:t>
            </w:r>
            <w:r>
              <w:rPr>
                <w:rFonts w:hint="eastAsia" w:ascii="宋体" w:hAnsi="宋体"/>
                <w:szCs w:val="21"/>
              </w:rPr>
              <w:t>分；方案不够合理、严密、描述不够详细，可能存在实施难度的得</w:t>
            </w:r>
            <w:r>
              <w:rPr>
                <w:rFonts w:hint="eastAsia" w:ascii="宋体" w:hAnsi="宋体"/>
                <w:szCs w:val="21"/>
                <w:lang w:val="en-US" w:eastAsia="zh-CN"/>
              </w:rPr>
              <w:t>1</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w:t>
            </w:r>
            <w:r>
              <w:rPr>
                <w:rFonts w:hint="eastAsia" w:ascii="Times New Roman" w:hAnsi="Times New Roman"/>
                <w:szCs w:val="21"/>
              </w:rPr>
              <w:t xml:space="preserve"> 对学校提供的设施、设备使用、维护方案。方案完整、细致，符合项目需求，操作性强，维护措施得力得</w:t>
            </w:r>
            <w:r>
              <w:rPr>
                <w:rFonts w:hint="eastAsia"/>
                <w:szCs w:val="21"/>
                <w:lang w:val="en-US" w:eastAsia="zh-CN"/>
              </w:rPr>
              <w:t>5</w:t>
            </w:r>
            <w:r>
              <w:rPr>
                <w:rFonts w:hint="eastAsia" w:ascii="Times New Roman" w:hAnsi="Times New Roman"/>
                <w:szCs w:val="21"/>
              </w:rPr>
              <w:t>分；方案较为完整、细致，基本符合项目需求，操作性较强得</w:t>
            </w:r>
            <w:r>
              <w:rPr>
                <w:rFonts w:hint="eastAsia"/>
                <w:szCs w:val="21"/>
                <w:lang w:val="en-US" w:eastAsia="zh-CN"/>
              </w:rPr>
              <w:t>3</w:t>
            </w:r>
            <w:r>
              <w:rPr>
                <w:rFonts w:hint="eastAsia" w:ascii="Times New Roman" w:hAnsi="Times New Roman"/>
                <w:szCs w:val="21"/>
              </w:rPr>
              <w:t>分；方案不完整、不细致，与项目需求响应度低，操作性差得</w:t>
            </w:r>
            <w:r>
              <w:rPr>
                <w:rFonts w:hint="eastAsia"/>
                <w:szCs w:val="21"/>
                <w:lang w:val="en-US" w:eastAsia="zh-CN"/>
              </w:rPr>
              <w:t>1</w:t>
            </w:r>
            <w:r>
              <w:rPr>
                <w:rFonts w:hint="eastAsia" w:ascii="Times New Roman" w:hAnsi="Times New Roman"/>
                <w:szCs w:val="21"/>
              </w:rPr>
              <w:t>分，没有不得分。</w:t>
            </w:r>
          </w:p>
        </w:tc>
      </w:tr>
      <w:tr>
        <w:tblPrEx>
          <w:tblCellMar>
            <w:top w:w="0" w:type="dxa"/>
            <w:left w:w="0" w:type="dxa"/>
            <w:bottom w:w="0" w:type="dxa"/>
            <w:right w:w="0" w:type="dxa"/>
          </w:tblCellMar>
        </w:tblPrEx>
        <w:trPr>
          <w:trHeight w:val="363"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val="0"/>
                <w:bCs/>
                <w:highlight w:val="none"/>
              </w:rPr>
            </w:pPr>
            <w:r>
              <w:rPr>
                <w:rFonts w:hint="eastAsia" w:ascii="宋体" w:hAnsi="宋体"/>
                <w:b w:val="0"/>
                <w:bCs/>
                <w:highlight w:val="none"/>
              </w:rPr>
              <w:t>企业资信</w:t>
            </w:r>
          </w:p>
          <w:p>
            <w:pPr>
              <w:keepNext w:val="0"/>
              <w:keepLines w:val="0"/>
              <w:pageBreakBefore w:val="0"/>
              <w:kinsoku/>
              <w:wordWrap/>
              <w:overflowPunct/>
              <w:topLinePunct w:val="0"/>
              <w:autoSpaceDE/>
              <w:autoSpaceDN/>
              <w:bidi w:val="0"/>
              <w:adjustRightInd/>
              <w:spacing w:line="360" w:lineRule="auto"/>
              <w:jc w:val="center"/>
              <w:textAlignment w:val="auto"/>
              <w:rPr>
                <w:rFonts w:ascii="Times New Roman" w:hAnsi="Times New Roman"/>
                <w:b w:val="0"/>
                <w:bCs/>
                <w:szCs w:val="21"/>
                <w:highlight w:val="none"/>
              </w:rPr>
            </w:pPr>
            <w:r>
              <w:rPr>
                <w:rFonts w:hint="eastAsia" w:ascii="宋体" w:hAnsi="宋体"/>
                <w:b w:val="0"/>
                <w:bCs/>
                <w:highlight w:val="none"/>
              </w:rPr>
              <w:t>（</w:t>
            </w:r>
            <w:r>
              <w:rPr>
                <w:rFonts w:ascii="宋体" w:hAnsi="宋体"/>
                <w:b w:val="0"/>
                <w:bCs/>
                <w:highlight w:val="none"/>
              </w:rPr>
              <w:t>10</w:t>
            </w:r>
            <w:r>
              <w:rPr>
                <w:rFonts w:hint="eastAsia" w:ascii="宋体" w:hAnsi="宋体"/>
                <w:b w:val="0"/>
                <w:bCs/>
                <w:highlight w:val="none"/>
              </w:rPr>
              <w:t>分）</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color w:val="000000"/>
                <w:kern w:val="0"/>
                <w:szCs w:val="21"/>
                <w:highlight w:val="none"/>
              </w:rPr>
            </w:pPr>
            <w:r>
              <w:rPr>
                <w:rFonts w:hint="eastAsia" w:ascii="宋体" w:hAnsi="宋体" w:cs="宋体"/>
                <w:color w:val="000000"/>
                <w:kern w:val="0"/>
                <w:szCs w:val="21"/>
                <w:highlight w:val="none"/>
              </w:rPr>
              <w:t>1、供应商具有有效的质量管理体系认证证书I</w:t>
            </w:r>
            <w:r>
              <w:rPr>
                <w:rFonts w:ascii="宋体" w:hAnsi="宋体" w:cs="宋体"/>
                <w:color w:val="000000"/>
                <w:kern w:val="0"/>
                <w:szCs w:val="21"/>
                <w:highlight w:val="none"/>
              </w:rPr>
              <w:t>SO9001</w:t>
            </w:r>
            <w:r>
              <w:rPr>
                <w:rFonts w:hint="eastAsia" w:ascii="宋体" w:hAnsi="宋体" w:cs="宋体"/>
                <w:color w:val="000000"/>
                <w:kern w:val="0"/>
                <w:szCs w:val="21"/>
                <w:highlight w:val="none"/>
              </w:rPr>
              <w:t>、环境管理体系认证证书I</w:t>
            </w:r>
            <w:r>
              <w:rPr>
                <w:rFonts w:ascii="宋体" w:hAnsi="宋体" w:cs="宋体"/>
                <w:color w:val="000000"/>
                <w:kern w:val="0"/>
                <w:szCs w:val="21"/>
                <w:highlight w:val="none"/>
              </w:rPr>
              <w:t>SO14001</w:t>
            </w:r>
            <w:r>
              <w:rPr>
                <w:rFonts w:hint="eastAsia" w:ascii="宋体" w:hAnsi="宋体" w:cs="宋体"/>
                <w:color w:val="000000"/>
                <w:kern w:val="0"/>
                <w:szCs w:val="21"/>
                <w:highlight w:val="none"/>
              </w:rPr>
              <w:t>、职业健康安全管理体系认证I</w:t>
            </w:r>
            <w:r>
              <w:rPr>
                <w:rFonts w:ascii="宋体" w:hAnsi="宋体" w:cs="宋体"/>
                <w:color w:val="000000"/>
                <w:kern w:val="0"/>
                <w:szCs w:val="21"/>
                <w:highlight w:val="none"/>
              </w:rPr>
              <w:t>SO45001</w:t>
            </w:r>
            <w:r>
              <w:rPr>
                <w:rFonts w:hint="eastAsia" w:ascii="宋体" w:hAnsi="宋体" w:cs="宋体"/>
                <w:color w:val="000000"/>
                <w:kern w:val="0"/>
                <w:szCs w:val="21"/>
                <w:highlight w:val="none"/>
              </w:rPr>
              <w:t>、</w:t>
            </w:r>
            <w:r>
              <w:rPr>
                <w:rFonts w:hint="eastAsia" w:ascii="宋体" w:hAnsi="宋体" w:cs="宋体"/>
                <w:kern w:val="0"/>
                <w:szCs w:val="21"/>
                <w:highlight w:val="none"/>
              </w:rPr>
              <w:t>食品安全管理体系认证I</w:t>
            </w:r>
            <w:r>
              <w:rPr>
                <w:rFonts w:ascii="宋体" w:hAnsi="宋体" w:cs="宋体"/>
                <w:kern w:val="0"/>
                <w:szCs w:val="21"/>
                <w:highlight w:val="none"/>
              </w:rPr>
              <w:t>SO22000</w:t>
            </w:r>
            <w:r>
              <w:rPr>
                <w:rFonts w:hint="eastAsia" w:ascii="宋体" w:hAnsi="宋体" w:cs="宋体"/>
                <w:color w:val="000000"/>
                <w:kern w:val="0"/>
                <w:szCs w:val="21"/>
                <w:highlight w:val="none"/>
              </w:rPr>
              <w:t>，每有一个得1分，满分4分</w:t>
            </w:r>
            <w:r>
              <w:rPr>
                <w:rFonts w:hint="eastAsia" w:ascii="宋体" w:hAnsi="宋体" w:cs="宋体"/>
                <w:b/>
                <w:bCs/>
                <w:color w:val="000000"/>
                <w:kern w:val="0"/>
                <w:szCs w:val="21"/>
                <w:highlight w:val="none"/>
              </w:rPr>
              <w:t>（提供证书复印件加盖供应商公章）。</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kern w:val="0"/>
                <w:szCs w:val="21"/>
                <w:highlight w:val="none"/>
              </w:rPr>
            </w:pPr>
            <w:r>
              <w:rPr>
                <w:rFonts w:hint="eastAsia" w:ascii="宋体" w:hAnsi="宋体" w:cs="宋体"/>
                <w:kern w:val="0"/>
                <w:szCs w:val="21"/>
                <w:highlight w:val="none"/>
              </w:rPr>
              <w:t>2、供应商通过H</w:t>
            </w:r>
            <w:r>
              <w:rPr>
                <w:rFonts w:ascii="宋体" w:hAnsi="宋体" w:cs="宋体"/>
                <w:kern w:val="0"/>
                <w:szCs w:val="21"/>
                <w:highlight w:val="none"/>
              </w:rPr>
              <w:t>ACCP</w:t>
            </w:r>
            <w:r>
              <w:rPr>
                <w:rFonts w:hint="eastAsia" w:ascii="宋体" w:hAnsi="宋体" w:cs="宋体"/>
                <w:kern w:val="0"/>
                <w:szCs w:val="21"/>
                <w:highlight w:val="none"/>
              </w:rPr>
              <w:t>管理体系认证的，得2分</w:t>
            </w:r>
            <w:r>
              <w:rPr>
                <w:rFonts w:hint="eastAsia" w:ascii="宋体" w:hAnsi="宋体" w:cs="宋体"/>
                <w:b/>
                <w:bCs/>
                <w:kern w:val="0"/>
                <w:szCs w:val="21"/>
                <w:highlight w:val="none"/>
              </w:rPr>
              <w:t>（提供证书复印件加盖供应商公章）。</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color w:val="000000"/>
                <w:kern w:val="0"/>
                <w:szCs w:val="21"/>
                <w:highlight w:val="none"/>
              </w:rPr>
            </w:pPr>
            <w:r>
              <w:rPr>
                <w:rFonts w:hint="eastAsia" w:ascii="宋体" w:hAnsi="宋体" w:cs="宋体"/>
                <w:color w:val="000000"/>
                <w:kern w:val="0"/>
                <w:szCs w:val="21"/>
                <w:highlight w:val="none"/>
              </w:rPr>
              <w:t>3、供应商承诺自2020年1月1日至今，未出现食品安全事故等不良记录，得2分</w:t>
            </w:r>
            <w:r>
              <w:rPr>
                <w:rFonts w:hint="eastAsia" w:ascii="宋体" w:hAnsi="宋体" w:cs="宋体"/>
                <w:b/>
                <w:bCs/>
                <w:color w:val="000000"/>
                <w:kern w:val="0"/>
                <w:szCs w:val="21"/>
                <w:highlight w:val="none"/>
              </w:rPr>
              <w:t>（承诺函格式自拟，加盖供应商公章）。</w:t>
            </w:r>
          </w:p>
          <w:p>
            <w:pPr>
              <w:keepNext w:val="0"/>
              <w:keepLines w:val="0"/>
              <w:pageBreakBefore w:val="0"/>
              <w:kinsoku/>
              <w:wordWrap/>
              <w:overflowPunct/>
              <w:topLinePunct w:val="0"/>
              <w:autoSpaceDE/>
              <w:autoSpaceDN/>
              <w:bidi w:val="0"/>
              <w:adjustRightInd/>
              <w:spacing w:line="360" w:lineRule="auto"/>
              <w:textAlignment w:val="auto"/>
              <w:rPr>
                <w:highlight w:val="none"/>
              </w:rPr>
            </w:pPr>
            <w:r>
              <w:rPr>
                <w:rFonts w:ascii="宋体" w:hAnsi="宋体" w:cs="宋体"/>
                <w:color w:val="000000"/>
                <w:kern w:val="0"/>
                <w:szCs w:val="21"/>
                <w:highlight w:val="none"/>
              </w:rPr>
              <w:t>4</w:t>
            </w:r>
            <w:r>
              <w:rPr>
                <w:rFonts w:hint="eastAsia" w:ascii="宋体" w:hAnsi="宋体" w:cs="宋体"/>
                <w:color w:val="000000"/>
                <w:kern w:val="0"/>
                <w:szCs w:val="21"/>
                <w:highlight w:val="none"/>
              </w:rPr>
              <w:t>、企业或项目负责人受到省、市级及以上主管部门公开表彰（以提供相应的表彰文件或证书、奖牌等为准），每提供一个奖励证明得</w:t>
            </w:r>
            <w:r>
              <w:rPr>
                <w:rFonts w:ascii="宋体" w:hAnsi="宋体" w:cs="宋体"/>
                <w:color w:val="000000"/>
                <w:kern w:val="0"/>
                <w:szCs w:val="21"/>
                <w:highlight w:val="none"/>
              </w:rPr>
              <w:t>1</w:t>
            </w:r>
            <w:r>
              <w:rPr>
                <w:rFonts w:hint="eastAsia" w:ascii="宋体" w:hAnsi="宋体" w:cs="宋体"/>
                <w:color w:val="000000"/>
                <w:kern w:val="0"/>
                <w:szCs w:val="21"/>
                <w:highlight w:val="none"/>
              </w:rPr>
              <w:t>分，满分</w:t>
            </w:r>
            <w:r>
              <w:rPr>
                <w:rFonts w:ascii="宋体" w:hAnsi="宋体" w:cs="宋体"/>
                <w:color w:val="000000"/>
                <w:kern w:val="0"/>
                <w:szCs w:val="21"/>
                <w:highlight w:val="none"/>
              </w:rPr>
              <w:t>2</w:t>
            </w:r>
            <w:r>
              <w:rPr>
                <w:rFonts w:hint="eastAsia" w:ascii="宋体" w:hAnsi="宋体" w:cs="宋体"/>
                <w:color w:val="000000"/>
                <w:kern w:val="0"/>
                <w:szCs w:val="21"/>
                <w:highlight w:val="none"/>
              </w:rPr>
              <w:t>分</w:t>
            </w:r>
            <w:r>
              <w:rPr>
                <w:rFonts w:hint="eastAsia" w:ascii="宋体" w:hAnsi="宋体" w:cs="宋体"/>
                <w:b/>
                <w:bCs/>
                <w:color w:val="000000"/>
                <w:kern w:val="0"/>
                <w:szCs w:val="21"/>
                <w:highlight w:val="none"/>
              </w:rPr>
              <w:t>（提供相关奖励证明材料复印件加盖供应商公章）。</w:t>
            </w:r>
          </w:p>
        </w:tc>
      </w:tr>
      <w:tr>
        <w:tblPrEx>
          <w:tblCellMar>
            <w:top w:w="0" w:type="dxa"/>
            <w:left w:w="0" w:type="dxa"/>
            <w:bottom w:w="0" w:type="dxa"/>
            <w:right w:w="0" w:type="dxa"/>
          </w:tblCellMar>
        </w:tblPrEx>
        <w:trPr>
          <w:trHeight w:val="363" w:hRule="atLeast"/>
          <w:jc w:val="center"/>
        </w:trPr>
        <w:tc>
          <w:tcPr>
            <w:tcW w:w="1664" w:type="dxa"/>
            <w:tcBorders>
              <w:top w:val="single" w:color="000000" w:sz="4" w:space="0"/>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val="0"/>
                <w:bCs/>
              </w:rPr>
            </w:pPr>
            <w:r>
              <w:rPr>
                <w:rFonts w:hint="eastAsia" w:ascii="宋体" w:hAnsi="宋体"/>
                <w:b w:val="0"/>
                <w:bCs/>
              </w:rPr>
              <w:t>人员配备</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b w:val="0"/>
                <w:bCs/>
                <w:kern w:val="2"/>
                <w:sz w:val="21"/>
                <w:szCs w:val="24"/>
                <w:lang w:val="en-US" w:eastAsia="zh-CN" w:bidi="ar-SA"/>
              </w:rPr>
            </w:pPr>
            <w:r>
              <w:rPr>
                <w:rFonts w:hint="eastAsia" w:ascii="宋体" w:hAnsi="宋体"/>
                <w:b w:val="0"/>
                <w:bCs/>
              </w:rPr>
              <w:t>（</w:t>
            </w:r>
            <w:r>
              <w:rPr>
                <w:rFonts w:ascii="宋体" w:hAnsi="宋体"/>
                <w:b w:val="0"/>
                <w:bCs/>
              </w:rPr>
              <w:t>15</w:t>
            </w:r>
            <w:r>
              <w:rPr>
                <w:rFonts w:hint="eastAsia" w:ascii="宋体" w:hAnsi="宋体"/>
                <w:b w:val="0"/>
                <w:bCs/>
              </w:rPr>
              <w:t>分）</w:t>
            </w:r>
          </w:p>
        </w:tc>
        <w:tc>
          <w:tcPr>
            <w:tcW w:w="7994" w:type="dxa"/>
            <w:tcBorders>
              <w:top w:val="single" w:color="000000" w:sz="4" w:space="0"/>
              <w:left w:val="single" w:color="000000" w:sz="4" w:space="0"/>
              <w:bottom w:val="single" w:color="000000" w:sz="4" w:space="0"/>
              <w:right w:val="single" w:color="000000" w:sz="4" w:space="0"/>
            </w:tcBorders>
            <w:noWrap w:val="0"/>
            <w:tcMar>
              <w:top w:w="0" w:type="dxa"/>
              <w:left w:w="10" w:type="dxa"/>
              <w:bottom w:w="0" w:type="dxa"/>
              <w:right w:w="10" w:type="dxa"/>
            </w:tcMar>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rPr>
            </w:pPr>
            <w:r>
              <w:rPr>
                <w:rFonts w:hint="eastAsia" w:ascii="宋体" w:hAnsi="宋体"/>
              </w:rPr>
              <w:t>1、拟派人员中有1个高级厨师的得2分。</w:t>
            </w:r>
            <w:r>
              <w:rPr>
                <w:rFonts w:hint="eastAsia" w:ascii="宋体" w:hAnsi="宋体"/>
                <w:b/>
                <w:bCs/>
              </w:rPr>
              <w:t>（提供厨师等级资质证书及与供应商签订的劳动合同的证明材料，复印件加盖供应商公章）</w:t>
            </w:r>
          </w:p>
          <w:p>
            <w:pPr>
              <w:keepNext w:val="0"/>
              <w:keepLines w:val="0"/>
              <w:pageBreakBefore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2、项目经理：拟派项目经理具有大专及以上学历并具有有效的高级职业经理人证书的得2分；具有三年及以上类似项目工作经验的得2分；本项满分4分。</w:t>
            </w:r>
            <w:r>
              <w:rPr>
                <w:rFonts w:hint="eastAsia" w:ascii="宋体" w:hAnsi="宋体"/>
                <w:b/>
                <w:bCs/>
              </w:rPr>
              <w:t>（提供与供应商签订的劳动合同证明材料、相关学历等证书、工作经验证明材料，复印件加盖供应商公章）</w:t>
            </w:r>
          </w:p>
          <w:p>
            <w:pPr>
              <w:keepNext w:val="0"/>
              <w:keepLines w:val="0"/>
              <w:pageBreakBefore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3、管理组织架构及人员配备情况，按人员配备方案，合理配备工作人员，包括人员数量、年龄、专业等符合项目要求，人员配备方案完整，完全满足磋商文件要求，切实可行得4分；人员配备方案基本符合招标文件要求，基本可行得3分；人员配备方案缺项较多，可行性较差得1分。</w:t>
            </w:r>
            <w:r>
              <w:rPr>
                <w:rFonts w:hint="eastAsia" w:ascii="宋体" w:hAnsi="宋体"/>
                <w:b/>
                <w:bCs/>
              </w:rPr>
              <w:t>（满分4分）</w:t>
            </w:r>
            <w:bookmarkStart w:id="2" w:name="_GoBack"/>
            <w:bookmarkEnd w:id="2"/>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Times New Roman"/>
                <w:kern w:val="2"/>
                <w:sz w:val="21"/>
                <w:szCs w:val="24"/>
                <w:lang w:val="en-US" w:eastAsia="zh-CN" w:bidi="ar-SA"/>
              </w:rPr>
            </w:pPr>
            <w:r>
              <w:rPr>
                <w:rFonts w:hint="eastAsia" w:ascii="宋体" w:hAnsi="宋体"/>
              </w:rPr>
              <w:t>4、所有拟投入本项的人员均具备健康证的，得</w:t>
            </w:r>
            <w:r>
              <w:rPr>
                <w:rFonts w:ascii="宋体" w:hAnsi="宋体"/>
              </w:rPr>
              <w:t>5</w:t>
            </w:r>
            <w:r>
              <w:rPr>
                <w:rFonts w:hint="eastAsia" w:ascii="宋体" w:hAnsi="宋体"/>
              </w:rPr>
              <w:t>分。拟投入人员中如有一人未提供健康证的，本项不得分。（</w:t>
            </w:r>
            <w:r>
              <w:rPr>
                <w:rFonts w:hint="eastAsia" w:ascii="宋体" w:hAnsi="宋体"/>
                <w:b/>
                <w:bCs/>
              </w:rPr>
              <w:t>健康证、身份证复印件加盖供应商公章</w:t>
            </w:r>
            <w:r>
              <w:rPr>
                <w:rFonts w:hint="eastAsia" w:ascii="宋体" w:hAnsi="宋体"/>
              </w:rPr>
              <w:t>）</w:t>
            </w:r>
          </w:p>
        </w:tc>
      </w:tr>
      <w:tr>
        <w:tblPrEx>
          <w:tblCellMar>
            <w:top w:w="0" w:type="dxa"/>
            <w:left w:w="0" w:type="dxa"/>
            <w:bottom w:w="0" w:type="dxa"/>
            <w:right w:w="0" w:type="dxa"/>
          </w:tblCellMar>
        </w:tblPrEx>
        <w:trPr>
          <w:trHeight w:val="852" w:hRule="atLeast"/>
          <w:jc w:val="center"/>
        </w:trPr>
        <w:tc>
          <w:tcPr>
            <w:tcW w:w="1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Times New Roman" w:hAnsi="Times New Roman"/>
                <w:szCs w:val="21"/>
              </w:rPr>
            </w:pPr>
            <w:r>
              <w:rPr>
                <w:rFonts w:ascii="Times New Roman" w:hAnsi="Times New Roman"/>
                <w:szCs w:val="21"/>
              </w:rPr>
              <w:t>类似业绩</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Times New Roman" w:hAnsi="Times New Roman"/>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分)</w:t>
            </w:r>
          </w:p>
        </w:tc>
        <w:tc>
          <w:tcPr>
            <w:tcW w:w="79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szCs w:val="21"/>
              </w:rPr>
            </w:pPr>
            <w:r>
              <w:rPr>
                <w:rFonts w:hint="eastAsia" w:ascii="宋体" w:hAnsi="宋体"/>
                <w:szCs w:val="22"/>
              </w:rPr>
              <w:t>投标人2020年1月以来承担过劳务派遣项目业绩</w:t>
            </w:r>
            <w:r>
              <w:rPr>
                <w:rFonts w:hint="eastAsia" w:ascii="Times New Roman" w:hAnsi="Times New Roman"/>
                <w:szCs w:val="21"/>
              </w:rPr>
              <w:t>，提供合同。每提供一份合同得5分，满分15分。</w:t>
            </w:r>
            <w:r>
              <w:rPr>
                <w:rFonts w:hint="eastAsia" w:ascii="Times New Roman" w:hAnsi="Times New Roman"/>
                <w:b/>
                <w:bCs/>
                <w:szCs w:val="21"/>
              </w:rPr>
              <w:t>（以合同签定的时间为准，提供合同复印件并加盖投标人公章）</w:t>
            </w:r>
          </w:p>
        </w:tc>
      </w:tr>
    </w:tbl>
    <w:p>
      <w:pPr>
        <w:rPr>
          <w:highlight w:val="none"/>
        </w:rPr>
      </w:pPr>
    </w:p>
    <w:p>
      <w:pPr>
        <w:pStyle w:val="5"/>
        <w:ind w:left="0" w:leftChars="0" w:firstLine="0" w:firstLineChars="0"/>
        <w:rPr>
          <w:rFonts w:hAnsi="宋体" w:cs="宋体"/>
          <w:color w:val="000000"/>
          <w:highlight w:val="none"/>
        </w:rPr>
      </w:pPr>
      <w:bookmarkStart w:id="0" w:name="_Toc449017024"/>
      <w:bookmarkStart w:id="1" w:name="_Toc449016388"/>
      <w:r>
        <w:rPr>
          <w:rFonts w:hint="eastAsia" w:hAnsi="宋体" w:cs="宋体"/>
          <w:color w:val="000000"/>
          <w:highlight w:val="none"/>
        </w:rPr>
        <w:t>备注：</w:t>
      </w:r>
      <w:r>
        <w:rPr>
          <w:rFonts w:hint="eastAsia" w:hAnsi="宋体" w:cs="宋体"/>
          <w:color w:val="000000"/>
          <w:highlight w:val="none"/>
          <w:lang w:val="en-US" w:eastAsia="zh-CN"/>
        </w:rPr>
        <w:t>1</w:t>
      </w:r>
      <w:r>
        <w:rPr>
          <w:rFonts w:hint="eastAsia" w:hAnsi="宋体" w:cs="宋体"/>
          <w:color w:val="000000"/>
          <w:highlight w:val="none"/>
        </w:rPr>
        <w:t>、投标文件的正本和副本中均需提供相关原件的复印件加盖投标人公章。</w:t>
      </w:r>
    </w:p>
    <w:p>
      <w:pPr>
        <w:pStyle w:val="8"/>
        <w:ind w:firstLine="630" w:firstLineChars="300"/>
        <w:rPr>
          <w:rFonts w:ascii="Calibri" w:hAnsi="宋体" w:cs="宋体"/>
          <w:color w:val="000000"/>
          <w:kern w:val="2"/>
          <w:sz w:val="21"/>
          <w:szCs w:val="22"/>
          <w:highlight w:val="none"/>
        </w:rPr>
      </w:pPr>
      <w:r>
        <w:rPr>
          <w:rFonts w:hint="eastAsia" w:ascii="Calibri" w:hAnsi="宋体" w:cs="宋体"/>
          <w:color w:val="000000"/>
          <w:kern w:val="2"/>
          <w:sz w:val="21"/>
          <w:szCs w:val="22"/>
          <w:highlight w:val="none"/>
          <w:lang w:val="en-US" w:eastAsia="zh-CN"/>
        </w:rPr>
        <w:t>2</w:t>
      </w:r>
      <w:r>
        <w:rPr>
          <w:rFonts w:hint="eastAsia" w:ascii="Calibri" w:hAnsi="宋体" w:cs="宋体"/>
          <w:color w:val="000000"/>
          <w:kern w:val="2"/>
          <w:sz w:val="21"/>
          <w:szCs w:val="22"/>
          <w:highlight w:val="none"/>
        </w:rPr>
        <w:t>、若发现有提供虚假的证明材料，视为无效投标，并追究相关责任。</w:t>
      </w: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80EFA"/>
    <w:multiLevelType w:val="singleLevel"/>
    <w:tmpl w:val="9BB80E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GY1NmYwODkzOTc3MmEyMTFmNDg4MWE5YmI5ODkifQ=="/>
  </w:docVars>
  <w:rsids>
    <w:rsidRoot w:val="5418245F"/>
    <w:rsid w:val="5418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styleId="2">
    <w:name w:val="heading 3"/>
    <w:basedOn w:val="1"/>
    <w:next w:val="1"/>
    <w:qFormat/>
    <w:uiPriority w:val="0"/>
    <w:pPr>
      <w:keepNext/>
      <w:keepLines/>
      <w:spacing w:before="260" w:after="260" w:line="416" w:lineRule="auto"/>
      <w:outlineLvl w:val="2"/>
    </w:pPr>
    <w:rPr>
      <w:b/>
      <w:sz w:val="3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ind w:firstLine="645"/>
    </w:pPr>
    <w:rPr>
      <w:rFonts w:ascii="楷体_GB2312" w:eastAsia="楷体_GB2312"/>
      <w:sz w:val="32"/>
      <w:szCs w:val="20"/>
    </w:rPr>
  </w:style>
  <w:style w:type="paragraph" w:styleId="5">
    <w:name w:val="Body Text First Indent 2"/>
    <w:basedOn w:val="4"/>
    <w:qFormat/>
    <w:uiPriority w:val="0"/>
    <w:pPr>
      <w:spacing w:after="120"/>
      <w:ind w:left="420" w:leftChars="200" w:firstLine="420" w:firstLineChars="200"/>
    </w:pPr>
    <w:rPr>
      <w:rFonts w:ascii="Times New Roman" w:eastAsia="宋体"/>
      <w:sz w:val="21"/>
      <w:szCs w:val="24"/>
    </w:rPr>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2023-08-14T01:37:00Z</dcterms:created>
  <dc:creator>二条</dc:creator>
  <cp:lastModifiedBy>二条</cp:lastModifiedBy>
  <dcterms:modified xsi:type="dcterms:W3CDTF">2023-08-14T01:43:55Z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9F333D4F12164F3CA5765C203E0B8E5D_11</vt:lpwstr>
  </property>
</Properties>
</file>